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E01" w:rsidRPr="00D17C48" w:rsidRDefault="00021E1A" w:rsidP="00B028D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 xml:space="preserve"> 0</w:t>
      </w:r>
      <w:r w:rsidR="00095C23" w:rsidRPr="00D17C48">
        <w:rPr>
          <w:rFonts w:ascii="Times New Roman" w:hAnsi="Times New Roman" w:cs="Times New Roman"/>
          <w:sz w:val="24"/>
          <w:szCs w:val="24"/>
        </w:rPr>
        <w:t>2.03</w:t>
      </w:r>
      <w:r w:rsidR="00594E12" w:rsidRPr="00D17C48">
        <w:rPr>
          <w:rFonts w:ascii="Times New Roman" w:hAnsi="Times New Roman" w:cs="Times New Roman"/>
          <w:sz w:val="24"/>
          <w:szCs w:val="24"/>
        </w:rPr>
        <w:t>.2</w:t>
      </w:r>
      <w:r w:rsidR="00095C23" w:rsidRPr="00D17C48">
        <w:rPr>
          <w:rFonts w:ascii="Times New Roman" w:hAnsi="Times New Roman" w:cs="Times New Roman"/>
          <w:sz w:val="24"/>
          <w:szCs w:val="24"/>
        </w:rPr>
        <w:t>024</w:t>
      </w:r>
      <w:r w:rsidR="00594E12" w:rsidRPr="00D17C48">
        <w:rPr>
          <w:rFonts w:ascii="Times New Roman" w:hAnsi="Times New Roman" w:cs="Times New Roman"/>
          <w:sz w:val="24"/>
          <w:szCs w:val="24"/>
        </w:rPr>
        <w:t>г.</w:t>
      </w:r>
    </w:p>
    <w:p w:rsidR="00B028D0" w:rsidRDefault="00B028D0" w:rsidP="00B028D0">
      <w:pPr>
        <w:spacing w:after="0" w:line="240" w:lineRule="auto"/>
        <w:ind w:left="426" w:firstLine="283"/>
        <w:rPr>
          <w:rFonts w:ascii="Times New Roman" w:hAnsi="Times New Roman" w:cs="Times New Roman"/>
          <w:b/>
          <w:sz w:val="24"/>
          <w:szCs w:val="24"/>
        </w:rPr>
      </w:pPr>
    </w:p>
    <w:p w:rsidR="00B028D0" w:rsidRDefault="00B028D0" w:rsidP="00B028D0">
      <w:pPr>
        <w:spacing w:after="0" w:line="240" w:lineRule="auto"/>
        <w:ind w:left="426" w:firstLine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БУ-22</w:t>
      </w:r>
    </w:p>
    <w:p w:rsidR="00B028D0" w:rsidRDefault="00B028D0" w:rsidP="00B028D0">
      <w:pPr>
        <w:spacing w:after="0" w:line="240" w:lineRule="auto"/>
        <w:ind w:left="426" w:firstLine="283"/>
        <w:rPr>
          <w:rFonts w:ascii="Times New Roman" w:hAnsi="Times New Roman" w:cs="Times New Roman"/>
          <w:b/>
          <w:sz w:val="24"/>
          <w:szCs w:val="24"/>
        </w:rPr>
      </w:pPr>
    </w:p>
    <w:p w:rsidR="000F4E01" w:rsidRPr="00D17C48" w:rsidRDefault="00095C23" w:rsidP="00B028D0">
      <w:pPr>
        <w:spacing w:after="0" w:line="240" w:lineRule="auto"/>
        <w:ind w:left="426" w:firstLine="283"/>
        <w:rPr>
          <w:rFonts w:ascii="Times New Roman" w:hAnsi="Times New Roman" w:cs="Times New Roman"/>
          <w:b/>
          <w:sz w:val="24"/>
          <w:szCs w:val="24"/>
        </w:rPr>
      </w:pPr>
      <w:r w:rsidRPr="00D17C48">
        <w:rPr>
          <w:rFonts w:ascii="Times New Roman" w:hAnsi="Times New Roman" w:cs="Times New Roman"/>
          <w:b/>
          <w:sz w:val="24"/>
          <w:szCs w:val="24"/>
        </w:rPr>
        <w:t>Т</w:t>
      </w:r>
      <w:r w:rsidR="00B028D0">
        <w:rPr>
          <w:rFonts w:ascii="Times New Roman" w:hAnsi="Times New Roman" w:cs="Times New Roman"/>
          <w:b/>
          <w:sz w:val="24"/>
          <w:szCs w:val="24"/>
        </w:rPr>
        <w:t>ема</w:t>
      </w:r>
      <w:r w:rsidR="00594E12" w:rsidRPr="00D17C48">
        <w:rPr>
          <w:rFonts w:ascii="Times New Roman" w:hAnsi="Times New Roman" w:cs="Times New Roman"/>
          <w:b/>
          <w:sz w:val="24"/>
          <w:szCs w:val="24"/>
        </w:rPr>
        <w:t>:</w:t>
      </w:r>
      <w:r w:rsidR="000F4E01" w:rsidRPr="00D17C4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C2A71" w:rsidRPr="00D17C48">
        <w:rPr>
          <w:rFonts w:ascii="Times New Roman" w:hAnsi="Times New Roman" w:cs="Times New Roman"/>
          <w:b/>
          <w:sz w:val="24"/>
          <w:szCs w:val="24"/>
        </w:rPr>
        <w:t>Характеристика г</w:t>
      </w:r>
      <w:r w:rsidR="000F4E01" w:rsidRPr="00D17C48">
        <w:rPr>
          <w:rFonts w:ascii="Times New Roman" w:hAnsi="Times New Roman" w:cs="Times New Roman"/>
          <w:b/>
          <w:sz w:val="24"/>
          <w:szCs w:val="24"/>
        </w:rPr>
        <w:t>ражданско – правов</w:t>
      </w:r>
      <w:r w:rsidR="00FC2A71" w:rsidRPr="00D17C48">
        <w:rPr>
          <w:rFonts w:ascii="Times New Roman" w:hAnsi="Times New Roman" w:cs="Times New Roman"/>
          <w:b/>
          <w:sz w:val="24"/>
          <w:szCs w:val="24"/>
        </w:rPr>
        <w:t>ых</w:t>
      </w:r>
      <w:r w:rsidR="000F4E01" w:rsidRPr="00D17C48">
        <w:rPr>
          <w:rFonts w:ascii="Times New Roman" w:hAnsi="Times New Roman" w:cs="Times New Roman"/>
          <w:b/>
          <w:sz w:val="24"/>
          <w:szCs w:val="24"/>
        </w:rPr>
        <w:t xml:space="preserve"> договор</w:t>
      </w:r>
      <w:r w:rsidR="00FC2A71" w:rsidRPr="00D17C48">
        <w:rPr>
          <w:rFonts w:ascii="Times New Roman" w:hAnsi="Times New Roman" w:cs="Times New Roman"/>
          <w:b/>
          <w:sz w:val="24"/>
          <w:szCs w:val="24"/>
        </w:rPr>
        <w:t>ов</w:t>
      </w:r>
      <w:r w:rsidR="000F4E01" w:rsidRPr="00D17C48">
        <w:rPr>
          <w:rFonts w:ascii="Times New Roman" w:hAnsi="Times New Roman" w:cs="Times New Roman"/>
          <w:b/>
          <w:sz w:val="24"/>
          <w:szCs w:val="24"/>
        </w:rPr>
        <w:t>, согласно Гражданского кодекса ЛНР.</w:t>
      </w:r>
    </w:p>
    <w:p w:rsidR="00B028D0" w:rsidRDefault="00B028D0" w:rsidP="00B028D0">
      <w:pPr>
        <w:spacing w:after="0" w:line="240" w:lineRule="auto"/>
        <w:ind w:left="426" w:firstLine="283"/>
        <w:rPr>
          <w:rFonts w:ascii="Times New Roman" w:hAnsi="Times New Roman" w:cs="Times New Roman"/>
          <w:b/>
          <w:sz w:val="24"/>
          <w:szCs w:val="24"/>
        </w:rPr>
      </w:pPr>
    </w:p>
    <w:p w:rsidR="00095C23" w:rsidRPr="00D17C48" w:rsidRDefault="00594E12" w:rsidP="00B028D0">
      <w:pPr>
        <w:spacing w:after="0" w:line="240" w:lineRule="auto"/>
        <w:ind w:left="426" w:firstLine="283"/>
        <w:rPr>
          <w:rFonts w:ascii="Times New Roman" w:hAnsi="Times New Roman" w:cs="Times New Roman"/>
          <w:b/>
          <w:sz w:val="24"/>
          <w:szCs w:val="24"/>
        </w:rPr>
      </w:pPr>
      <w:r w:rsidRPr="00D17C48"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6D580A" w:rsidRPr="006D580A" w:rsidRDefault="006D580A" w:rsidP="00B028D0">
      <w:pPr>
        <w:shd w:val="clear" w:color="auto" w:fill="FAFBFB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iCs/>
          <w:color w:val="3D3D3D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 xml:space="preserve">- </w:t>
      </w:r>
      <w:r w:rsidR="00095C23" w:rsidRPr="00D17C48">
        <w:rPr>
          <w:rFonts w:ascii="Times New Roman" w:hAnsi="Times New Roman" w:cs="Times New Roman"/>
          <w:sz w:val="24"/>
          <w:szCs w:val="24"/>
        </w:rPr>
        <w:t xml:space="preserve"> </w:t>
      </w:r>
      <w:r w:rsidR="00594E12" w:rsidRPr="00D17C48">
        <w:rPr>
          <w:rFonts w:ascii="Times New Roman" w:hAnsi="Times New Roman" w:cs="Times New Roman"/>
          <w:sz w:val="24"/>
          <w:szCs w:val="24"/>
        </w:rPr>
        <w:t>Гражданский кодекс Луганской Народной Республики</w:t>
      </w:r>
      <w:r w:rsidRPr="00D17C48">
        <w:rPr>
          <w:rFonts w:ascii="Times New Roman" w:hAnsi="Times New Roman" w:cs="Times New Roman"/>
          <w:sz w:val="24"/>
          <w:szCs w:val="24"/>
        </w:rPr>
        <w:t xml:space="preserve"> Р</w:t>
      </w:r>
      <w:r w:rsidRPr="00D17C48">
        <w:rPr>
          <w:rFonts w:ascii="Times New Roman" w:eastAsia="Times New Roman" w:hAnsi="Times New Roman" w:cs="Times New Roman"/>
          <w:bCs/>
          <w:iCs/>
          <w:color w:val="3D3D3D"/>
          <w:sz w:val="24"/>
          <w:szCs w:val="24"/>
        </w:rPr>
        <w:t>егистрационный номер:</w:t>
      </w:r>
      <w:r w:rsidRPr="00D17C48">
        <w:rPr>
          <w:rFonts w:ascii="Times New Roman" w:eastAsia="Times New Roman" w:hAnsi="Times New Roman" w:cs="Times New Roman"/>
          <w:iCs/>
          <w:color w:val="3D3D3D"/>
          <w:sz w:val="24"/>
          <w:szCs w:val="24"/>
        </w:rPr>
        <w:t xml:space="preserve"> 265-II, </w:t>
      </w:r>
      <w:r w:rsidRPr="006D580A">
        <w:rPr>
          <w:rFonts w:ascii="Times New Roman" w:eastAsia="Times New Roman" w:hAnsi="Times New Roman" w:cs="Times New Roman"/>
          <w:bCs/>
          <w:iCs/>
          <w:color w:val="3D3D3D"/>
          <w:sz w:val="24"/>
          <w:szCs w:val="24"/>
        </w:rPr>
        <w:t xml:space="preserve"> принят</w:t>
      </w:r>
      <w:r w:rsidRPr="006D580A">
        <w:rPr>
          <w:rFonts w:ascii="Times New Roman" w:eastAsia="Times New Roman" w:hAnsi="Times New Roman" w:cs="Times New Roman"/>
          <w:iCs/>
          <w:color w:val="3D3D3D"/>
          <w:sz w:val="24"/>
          <w:szCs w:val="24"/>
        </w:rPr>
        <w:t> 8 октября 2018 года</w:t>
      </w:r>
      <w:r w:rsidRPr="00D17C48">
        <w:rPr>
          <w:rFonts w:ascii="Times New Roman" w:eastAsia="Times New Roman" w:hAnsi="Times New Roman" w:cs="Times New Roman"/>
          <w:iCs/>
          <w:color w:val="3D3D3D"/>
          <w:sz w:val="24"/>
          <w:szCs w:val="24"/>
        </w:rPr>
        <w:t>, в</w:t>
      </w:r>
      <w:r w:rsidRPr="006D580A">
        <w:rPr>
          <w:rFonts w:ascii="Times New Roman" w:eastAsia="Times New Roman" w:hAnsi="Times New Roman" w:cs="Times New Roman"/>
          <w:bCs/>
          <w:iCs/>
          <w:color w:val="3D3D3D"/>
          <w:sz w:val="24"/>
          <w:szCs w:val="24"/>
        </w:rPr>
        <w:t>ступ</w:t>
      </w:r>
      <w:r w:rsidRPr="00D17C48">
        <w:rPr>
          <w:rFonts w:ascii="Times New Roman" w:eastAsia="Times New Roman" w:hAnsi="Times New Roman" w:cs="Times New Roman"/>
          <w:bCs/>
          <w:iCs/>
          <w:color w:val="3D3D3D"/>
          <w:sz w:val="24"/>
          <w:szCs w:val="24"/>
        </w:rPr>
        <w:t>ил</w:t>
      </w:r>
      <w:r w:rsidRPr="006D580A">
        <w:rPr>
          <w:rFonts w:ascii="Times New Roman" w:eastAsia="Times New Roman" w:hAnsi="Times New Roman" w:cs="Times New Roman"/>
          <w:bCs/>
          <w:iCs/>
          <w:color w:val="3D3D3D"/>
          <w:sz w:val="24"/>
          <w:szCs w:val="24"/>
        </w:rPr>
        <w:t xml:space="preserve"> в силу:</w:t>
      </w:r>
      <w:r w:rsidRPr="00D17C48">
        <w:rPr>
          <w:rFonts w:ascii="Times New Roman" w:eastAsia="Times New Roman" w:hAnsi="Times New Roman" w:cs="Times New Roman"/>
          <w:iCs/>
          <w:color w:val="3D3D3D"/>
          <w:sz w:val="24"/>
          <w:szCs w:val="24"/>
        </w:rPr>
        <w:t> 10 декабря 2018 г.</w:t>
      </w:r>
    </w:p>
    <w:p w:rsidR="00FC2A71" w:rsidRPr="00D17C48" w:rsidRDefault="00095C23" w:rsidP="00B028D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 xml:space="preserve">- </w:t>
      </w:r>
      <w:r w:rsidR="001324EF" w:rsidRPr="00D17C48">
        <w:rPr>
          <w:rFonts w:ascii="Times New Roman" w:hAnsi="Times New Roman" w:cs="Times New Roman"/>
          <w:sz w:val="24"/>
          <w:szCs w:val="24"/>
        </w:rPr>
        <w:t>Правовое обеспечение профессиональной деятельности: учебник для студентов сред. проф. образования/ - 8-е изд., испр. И доп. – М.: Издательский центр «Академия», 2023. -224с.</w:t>
      </w:r>
      <w:r w:rsidR="00FC2A71" w:rsidRPr="00D17C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8D0" w:rsidRDefault="00B028D0" w:rsidP="00B028D0">
      <w:pPr>
        <w:spacing w:after="0" w:line="240" w:lineRule="auto"/>
        <w:ind w:left="426" w:firstLine="283"/>
        <w:rPr>
          <w:rFonts w:ascii="Times New Roman" w:hAnsi="Times New Roman" w:cs="Times New Roman"/>
          <w:b/>
          <w:sz w:val="24"/>
          <w:szCs w:val="24"/>
        </w:rPr>
      </w:pPr>
    </w:p>
    <w:p w:rsidR="00B028D0" w:rsidRDefault="00B028D0" w:rsidP="00B028D0">
      <w:pPr>
        <w:spacing w:after="0" w:line="240" w:lineRule="auto"/>
        <w:ind w:left="426" w:firstLine="283"/>
        <w:rPr>
          <w:rFonts w:ascii="Times New Roman" w:hAnsi="Times New Roman" w:cs="Times New Roman"/>
          <w:b/>
          <w:sz w:val="24"/>
          <w:szCs w:val="24"/>
        </w:rPr>
      </w:pPr>
    </w:p>
    <w:p w:rsidR="00FC2A71" w:rsidRDefault="00FC2A71" w:rsidP="00B028D0">
      <w:pPr>
        <w:spacing w:after="0" w:line="240" w:lineRule="auto"/>
        <w:ind w:left="426" w:firstLine="283"/>
        <w:rPr>
          <w:rFonts w:ascii="Times New Roman" w:hAnsi="Times New Roman" w:cs="Times New Roman"/>
          <w:b/>
          <w:sz w:val="24"/>
          <w:szCs w:val="24"/>
        </w:rPr>
      </w:pPr>
      <w:r w:rsidRPr="00D17C48">
        <w:rPr>
          <w:rFonts w:ascii="Times New Roman" w:hAnsi="Times New Roman" w:cs="Times New Roman"/>
          <w:b/>
          <w:sz w:val="24"/>
          <w:szCs w:val="24"/>
        </w:rPr>
        <w:t>Основные вопросы:</w:t>
      </w:r>
    </w:p>
    <w:p w:rsidR="00B028D0" w:rsidRPr="00D17C48" w:rsidRDefault="00B028D0" w:rsidP="00B028D0">
      <w:pPr>
        <w:spacing w:after="0" w:line="240" w:lineRule="auto"/>
        <w:ind w:left="426" w:firstLine="283"/>
        <w:rPr>
          <w:rFonts w:ascii="Times New Roman" w:hAnsi="Times New Roman" w:cs="Times New Roman"/>
          <w:b/>
          <w:sz w:val="24"/>
          <w:szCs w:val="24"/>
        </w:rPr>
      </w:pPr>
    </w:p>
    <w:p w:rsidR="00FC2A71" w:rsidRPr="00D17C48" w:rsidRDefault="00FC2A71" w:rsidP="00B028D0">
      <w:pPr>
        <w:pStyle w:val="a3"/>
        <w:numPr>
          <w:ilvl w:val="0"/>
          <w:numId w:val="3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>Дать определение гражданско – правового договора.</w:t>
      </w:r>
    </w:p>
    <w:p w:rsidR="00FC2A71" w:rsidRPr="00D17C48" w:rsidRDefault="006D580A" w:rsidP="00B028D0">
      <w:pPr>
        <w:pStyle w:val="a3"/>
        <w:numPr>
          <w:ilvl w:val="0"/>
          <w:numId w:val="3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>Составить конспект - о</w:t>
      </w:r>
      <w:r w:rsidR="00FC2A71" w:rsidRPr="00D17C48">
        <w:rPr>
          <w:rFonts w:ascii="Times New Roman" w:hAnsi="Times New Roman" w:cs="Times New Roman"/>
          <w:sz w:val="24"/>
          <w:szCs w:val="24"/>
        </w:rPr>
        <w:t>характеризовать   гражданско – правовой договор</w:t>
      </w:r>
      <w:r w:rsidRPr="00D17C48">
        <w:rPr>
          <w:rFonts w:ascii="Times New Roman" w:hAnsi="Times New Roman" w:cs="Times New Roman"/>
          <w:sz w:val="24"/>
          <w:szCs w:val="24"/>
        </w:rPr>
        <w:t>:</w:t>
      </w:r>
    </w:p>
    <w:p w:rsidR="006D580A" w:rsidRPr="00D17C48" w:rsidRDefault="006D580A" w:rsidP="00B028D0">
      <w:pPr>
        <w:pStyle w:val="a3"/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 xml:space="preserve">- </w:t>
      </w:r>
      <w:r w:rsidRPr="00D17C48">
        <w:rPr>
          <w:rFonts w:ascii="Times New Roman" w:hAnsi="Times New Roman" w:cs="Times New Roman"/>
          <w:color w:val="FF0000"/>
          <w:sz w:val="24"/>
          <w:szCs w:val="24"/>
        </w:rPr>
        <w:t>оценка «3»</w:t>
      </w:r>
      <w:r w:rsidRPr="00D17C48">
        <w:rPr>
          <w:rFonts w:ascii="Times New Roman" w:hAnsi="Times New Roman" w:cs="Times New Roman"/>
          <w:sz w:val="24"/>
          <w:szCs w:val="24"/>
        </w:rPr>
        <w:t xml:space="preserve"> - стр. Учебника  107 – 111 (Договор  «Купли – продажи»;</w:t>
      </w:r>
    </w:p>
    <w:p w:rsidR="006D580A" w:rsidRPr="00D17C48" w:rsidRDefault="006D580A" w:rsidP="007A70C9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D17C48">
        <w:rPr>
          <w:rFonts w:ascii="Times New Roman" w:hAnsi="Times New Roman" w:cs="Times New Roman"/>
          <w:sz w:val="24"/>
          <w:szCs w:val="24"/>
        </w:rPr>
        <w:t xml:space="preserve">«Договор мены»; «Договор дарения») – Приложение </w:t>
      </w:r>
      <w:r w:rsidR="007A70C9">
        <w:rPr>
          <w:rFonts w:ascii="Times New Roman" w:hAnsi="Times New Roman" w:cs="Times New Roman"/>
          <w:sz w:val="24"/>
          <w:szCs w:val="24"/>
        </w:rPr>
        <w:t>1 (</w:t>
      </w:r>
      <w:r w:rsidRPr="00D17C48">
        <w:rPr>
          <w:rFonts w:ascii="Times New Roman" w:hAnsi="Times New Roman" w:cs="Times New Roman"/>
          <w:sz w:val="24"/>
          <w:szCs w:val="24"/>
        </w:rPr>
        <w:t>конспект страниц</w:t>
      </w:r>
      <w:r w:rsidR="007A70C9">
        <w:rPr>
          <w:rFonts w:ascii="Times New Roman" w:hAnsi="Times New Roman" w:cs="Times New Roman"/>
          <w:sz w:val="24"/>
          <w:szCs w:val="24"/>
        </w:rPr>
        <w:t xml:space="preserve"> </w:t>
      </w:r>
      <w:r w:rsidRPr="00D17C48">
        <w:rPr>
          <w:rFonts w:ascii="Times New Roman" w:hAnsi="Times New Roman" w:cs="Times New Roman"/>
          <w:sz w:val="24"/>
          <w:szCs w:val="24"/>
        </w:rPr>
        <w:t>учебника);</w:t>
      </w:r>
      <w:proofErr w:type="gramEnd"/>
    </w:p>
    <w:p w:rsidR="006D580A" w:rsidRPr="00D17C48" w:rsidRDefault="006D580A" w:rsidP="00B028D0">
      <w:pPr>
        <w:pStyle w:val="a3"/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 xml:space="preserve">- </w:t>
      </w:r>
      <w:r w:rsidRPr="00D17C48">
        <w:rPr>
          <w:rFonts w:ascii="Times New Roman" w:hAnsi="Times New Roman" w:cs="Times New Roman"/>
          <w:color w:val="FF0000"/>
          <w:sz w:val="24"/>
          <w:szCs w:val="24"/>
        </w:rPr>
        <w:t>оценка «4» и «5»</w:t>
      </w:r>
      <w:r w:rsidRPr="00D17C48">
        <w:rPr>
          <w:rFonts w:ascii="Times New Roman" w:hAnsi="Times New Roman" w:cs="Times New Roman"/>
          <w:sz w:val="24"/>
          <w:szCs w:val="24"/>
        </w:rPr>
        <w:t xml:space="preserve">  -  на выбор 2 договора из Гражданского кодекса ЛНР, </w:t>
      </w:r>
      <w:proofErr w:type="gramStart"/>
      <w:r w:rsidRPr="00D17C48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D17C48">
        <w:rPr>
          <w:rFonts w:ascii="Times New Roman" w:hAnsi="Times New Roman" w:cs="Times New Roman"/>
          <w:sz w:val="24"/>
          <w:szCs w:val="24"/>
        </w:rPr>
        <w:t xml:space="preserve"> 2</w:t>
      </w:r>
      <w:r w:rsidR="007A70C9">
        <w:rPr>
          <w:rFonts w:ascii="Times New Roman" w:hAnsi="Times New Roman" w:cs="Times New Roman"/>
          <w:sz w:val="24"/>
          <w:szCs w:val="24"/>
        </w:rPr>
        <w:t xml:space="preserve"> с защитой содержания</w:t>
      </w:r>
    </w:p>
    <w:p w:rsidR="00984C14" w:rsidRPr="00D17C48" w:rsidRDefault="00984C14" w:rsidP="00B028D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984C14" w:rsidRPr="00D17C48" w:rsidRDefault="00D16664" w:rsidP="00B028D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color w:val="FF0000"/>
          <w:sz w:val="24"/>
          <w:szCs w:val="24"/>
        </w:rPr>
        <w:t xml:space="preserve">Обратите </w:t>
      </w:r>
      <w:r w:rsidR="00A8495B" w:rsidRPr="00D17C48">
        <w:rPr>
          <w:rFonts w:ascii="Times New Roman" w:hAnsi="Times New Roman" w:cs="Times New Roman"/>
          <w:color w:val="FF0000"/>
          <w:sz w:val="24"/>
          <w:szCs w:val="24"/>
        </w:rPr>
        <w:t>внимание</w:t>
      </w:r>
      <w:r w:rsidRPr="00D17C48">
        <w:rPr>
          <w:rFonts w:ascii="Times New Roman" w:hAnsi="Times New Roman" w:cs="Times New Roman"/>
          <w:sz w:val="24"/>
          <w:szCs w:val="24"/>
        </w:rPr>
        <w:t xml:space="preserve">!!! </w:t>
      </w:r>
    </w:p>
    <w:p w:rsidR="00DD48D5" w:rsidRPr="00D17C48" w:rsidRDefault="00D16664" w:rsidP="00B028D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color w:val="FF0000"/>
          <w:sz w:val="24"/>
          <w:szCs w:val="24"/>
        </w:rPr>
        <w:t>Гражданский кодекс</w:t>
      </w:r>
      <w:r w:rsidR="006D580A" w:rsidRPr="00D17C48">
        <w:rPr>
          <w:rFonts w:ascii="Times New Roman" w:hAnsi="Times New Roman" w:cs="Times New Roman"/>
          <w:color w:val="FF0000"/>
          <w:sz w:val="24"/>
          <w:szCs w:val="24"/>
        </w:rPr>
        <w:t xml:space="preserve"> ЛНР </w:t>
      </w:r>
      <w:r w:rsidRPr="00D17C48">
        <w:rPr>
          <w:rFonts w:ascii="Times New Roman" w:hAnsi="Times New Roman" w:cs="Times New Roman"/>
          <w:color w:val="FF0000"/>
          <w:sz w:val="24"/>
          <w:szCs w:val="24"/>
        </w:rPr>
        <w:t>- документ очень объемный</w:t>
      </w:r>
      <w:r w:rsidRPr="00D17C48">
        <w:rPr>
          <w:rFonts w:ascii="Times New Roman" w:hAnsi="Times New Roman" w:cs="Times New Roman"/>
          <w:sz w:val="24"/>
          <w:szCs w:val="24"/>
        </w:rPr>
        <w:t xml:space="preserve"> по </w:t>
      </w:r>
      <w:r w:rsidR="00A8495B" w:rsidRPr="00D17C48">
        <w:rPr>
          <w:rFonts w:ascii="Times New Roman" w:hAnsi="Times New Roman" w:cs="Times New Roman"/>
          <w:sz w:val="24"/>
          <w:szCs w:val="24"/>
        </w:rPr>
        <w:t>количеству стра</w:t>
      </w:r>
      <w:r w:rsidRPr="00D17C48">
        <w:rPr>
          <w:rFonts w:ascii="Times New Roman" w:hAnsi="Times New Roman" w:cs="Times New Roman"/>
          <w:sz w:val="24"/>
          <w:szCs w:val="24"/>
        </w:rPr>
        <w:t>ниц.</w:t>
      </w:r>
      <w:r w:rsidR="006D580A" w:rsidRPr="00D17C48">
        <w:rPr>
          <w:rFonts w:ascii="Times New Roman" w:hAnsi="Times New Roman" w:cs="Times New Roman"/>
          <w:sz w:val="24"/>
          <w:szCs w:val="24"/>
        </w:rPr>
        <w:t xml:space="preserve"> Для выполнения работы</w:t>
      </w:r>
      <w:r w:rsidR="00A8495B" w:rsidRPr="00D17C48">
        <w:rPr>
          <w:rFonts w:ascii="Times New Roman" w:hAnsi="Times New Roman" w:cs="Times New Roman"/>
          <w:sz w:val="24"/>
          <w:szCs w:val="24"/>
        </w:rPr>
        <w:t xml:space="preserve"> </w:t>
      </w:r>
      <w:r w:rsidR="006D580A" w:rsidRPr="00D17C48">
        <w:rPr>
          <w:rFonts w:ascii="Times New Roman" w:hAnsi="Times New Roman" w:cs="Times New Roman"/>
          <w:sz w:val="24"/>
          <w:szCs w:val="24"/>
        </w:rPr>
        <w:t>следуйте пошагово:</w:t>
      </w:r>
    </w:p>
    <w:p w:rsidR="006D580A" w:rsidRPr="00D17C48" w:rsidRDefault="006D580A" w:rsidP="00B028D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 xml:space="preserve">1. </w:t>
      </w:r>
      <w:r w:rsidR="00403999" w:rsidRPr="00D17C48">
        <w:rPr>
          <w:rFonts w:ascii="Times New Roman" w:hAnsi="Times New Roman" w:cs="Times New Roman"/>
          <w:sz w:val="24"/>
          <w:szCs w:val="24"/>
        </w:rPr>
        <w:t>в</w:t>
      </w:r>
      <w:r w:rsidR="00D16664" w:rsidRPr="00D17C48">
        <w:rPr>
          <w:rFonts w:ascii="Times New Roman" w:hAnsi="Times New Roman" w:cs="Times New Roman"/>
          <w:sz w:val="24"/>
          <w:szCs w:val="24"/>
        </w:rPr>
        <w:t>ыб</w:t>
      </w:r>
      <w:r w:rsidRPr="00D17C48">
        <w:rPr>
          <w:rFonts w:ascii="Times New Roman" w:hAnsi="Times New Roman" w:cs="Times New Roman"/>
          <w:sz w:val="24"/>
          <w:szCs w:val="24"/>
        </w:rPr>
        <w:t>ерите</w:t>
      </w:r>
      <w:r w:rsidR="00D16664" w:rsidRPr="00D17C48">
        <w:rPr>
          <w:rFonts w:ascii="Times New Roman" w:hAnsi="Times New Roman" w:cs="Times New Roman"/>
          <w:sz w:val="24"/>
          <w:szCs w:val="24"/>
        </w:rPr>
        <w:t xml:space="preserve"> </w:t>
      </w:r>
      <w:r w:rsidR="00A8495B" w:rsidRPr="00D17C48">
        <w:rPr>
          <w:rFonts w:ascii="Times New Roman" w:hAnsi="Times New Roman" w:cs="Times New Roman"/>
          <w:sz w:val="24"/>
          <w:szCs w:val="24"/>
        </w:rPr>
        <w:t xml:space="preserve"> «Вид гражданского договора» </w:t>
      </w:r>
      <w:r w:rsidRPr="00D17C48">
        <w:rPr>
          <w:rFonts w:ascii="Times New Roman" w:hAnsi="Times New Roman" w:cs="Times New Roman"/>
          <w:sz w:val="24"/>
          <w:szCs w:val="24"/>
        </w:rPr>
        <w:t>;</w:t>
      </w:r>
    </w:p>
    <w:p w:rsidR="006D580A" w:rsidRPr="00D17C48" w:rsidRDefault="006D580A" w:rsidP="00B028D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>2.</w:t>
      </w:r>
      <w:r w:rsidR="00A8495B" w:rsidRPr="00D17C48">
        <w:rPr>
          <w:rFonts w:ascii="Times New Roman" w:hAnsi="Times New Roman" w:cs="Times New Roman"/>
          <w:sz w:val="24"/>
          <w:szCs w:val="24"/>
        </w:rPr>
        <w:t xml:space="preserve"> найдите Главу в которой он излагается</w:t>
      </w:r>
      <w:r w:rsidRPr="00D17C48">
        <w:rPr>
          <w:rFonts w:ascii="Times New Roman" w:hAnsi="Times New Roman" w:cs="Times New Roman"/>
          <w:sz w:val="24"/>
          <w:szCs w:val="24"/>
        </w:rPr>
        <w:t>;</w:t>
      </w:r>
    </w:p>
    <w:p w:rsidR="00403999" w:rsidRPr="00D17C48" w:rsidRDefault="00403999" w:rsidP="00B028D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>3. прочтите материал;</w:t>
      </w:r>
    </w:p>
    <w:p w:rsidR="00D16664" w:rsidRPr="00D17C48" w:rsidRDefault="006D580A" w:rsidP="00B028D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>3.</w:t>
      </w:r>
      <w:r w:rsidR="00F72B24" w:rsidRPr="00D17C48">
        <w:rPr>
          <w:rFonts w:ascii="Times New Roman" w:hAnsi="Times New Roman" w:cs="Times New Roman"/>
          <w:sz w:val="24"/>
          <w:szCs w:val="24"/>
        </w:rPr>
        <w:t xml:space="preserve"> конспект составляйте по вопросам:</w:t>
      </w:r>
    </w:p>
    <w:p w:rsidR="00F72B24" w:rsidRPr="00D17C48" w:rsidRDefault="00F72B24" w:rsidP="00B028D0">
      <w:pPr>
        <w:pStyle w:val="a3"/>
        <w:numPr>
          <w:ilvl w:val="0"/>
          <w:numId w:val="9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>Что означает данный (выбранный договор)</w:t>
      </w:r>
    </w:p>
    <w:p w:rsidR="00F72B24" w:rsidRPr="00D17C48" w:rsidRDefault="00F72B24" w:rsidP="00B028D0">
      <w:pPr>
        <w:pStyle w:val="a3"/>
        <w:numPr>
          <w:ilvl w:val="0"/>
          <w:numId w:val="9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>Кто является субъектами (принимает участие в заключении)?</w:t>
      </w:r>
    </w:p>
    <w:p w:rsidR="00F72B24" w:rsidRPr="00D17C48" w:rsidRDefault="00F72B24" w:rsidP="00B028D0">
      <w:pPr>
        <w:pStyle w:val="a3"/>
        <w:numPr>
          <w:ilvl w:val="0"/>
          <w:numId w:val="9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>Что является предметом данного договора?</w:t>
      </w:r>
    </w:p>
    <w:p w:rsidR="00F72B24" w:rsidRPr="00D17C48" w:rsidRDefault="00984C14" w:rsidP="00B028D0">
      <w:pPr>
        <w:pStyle w:val="a3"/>
        <w:numPr>
          <w:ilvl w:val="0"/>
          <w:numId w:val="9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>Права и обязанности сторон.</w:t>
      </w:r>
    </w:p>
    <w:p w:rsidR="00984C14" w:rsidRPr="00D17C48" w:rsidRDefault="00984C14" w:rsidP="00B028D0">
      <w:pPr>
        <w:pStyle w:val="a3"/>
        <w:numPr>
          <w:ilvl w:val="0"/>
          <w:numId w:val="9"/>
        </w:num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>Ответственность в случаях нарушения сторонами договоров.</w:t>
      </w:r>
    </w:p>
    <w:p w:rsidR="00403999" w:rsidRPr="00D17C48" w:rsidRDefault="00403999" w:rsidP="00B028D0">
      <w:pPr>
        <w:pStyle w:val="a3"/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B028D0">
      <w:pPr>
        <w:pStyle w:val="a3"/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403999" w:rsidRPr="00D17C48" w:rsidRDefault="00403999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3999" w:rsidRPr="00D17C48" w:rsidRDefault="00403999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403999" w:rsidRPr="00D17C48" w:rsidRDefault="00403999" w:rsidP="00B028D0">
      <w:pPr>
        <w:pStyle w:val="a3"/>
        <w:spacing w:after="0" w:line="240" w:lineRule="auto"/>
        <w:ind w:left="426" w:firstLine="283"/>
        <w:jc w:val="right"/>
        <w:rPr>
          <w:rFonts w:ascii="Times New Roman" w:hAnsi="Times New Roman" w:cs="Times New Roman"/>
          <w:sz w:val="24"/>
          <w:szCs w:val="24"/>
        </w:rPr>
      </w:pPr>
    </w:p>
    <w:p w:rsidR="00403999" w:rsidRPr="00D17C48" w:rsidRDefault="00403999" w:rsidP="00B028D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 xml:space="preserve">- УЧЕБНИК:  Правовое обеспечение профессиональной деятельности: учебник для студентов сред. проф. образования/ - 8-е изд., испр. И доп. – М.: Издательский центр «Академия», 2023. </w:t>
      </w:r>
    </w:p>
    <w:p w:rsidR="00403999" w:rsidRPr="00D17C48" w:rsidRDefault="00403999" w:rsidP="00B028D0">
      <w:pPr>
        <w:pStyle w:val="a3"/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>Страницы 107-111</w:t>
      </w:r>
    </w:p>
    <w:p w:rsidR="00B028D0" w:rsidRDefault="00B028D0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C48" w:rsidRPr="00D17C48" w:rsidRDefault="00D17C48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купли-продажи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D17C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это договор,</w:t>
      </w:r>
      <w:r w:rsidRPr="00D17C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по которому одна</w:t>
      </w:r>
      <w:r w:rsidRPr="00D17C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сторона (продавец) обязуется передать вещь (товар) в собственность другой стороне (покупателю), а покупатель обязуется принять этот товар и упла</w:t>
      </w:r>
      <w:r>
        <w:rPr>
          <w:rFonts w:ascii="Times New Roman" w:eastAsia="Times New Roman" w:hAnsi="Times New Roman" w:cs="Times New Roman"/>
          <w:sz w:val="24"/>
          <w:szCs w:val="24"/>
        </w:rPr>
        <w:t>тить за него определенную денеж</w:t>
      </w:r>
      <w:bookmarkStart w:id="0" w:name="page108"/>
      <w:bookmarkEnd w:id="0"/>
      <w:r w:rsidRPr="00D17C48">
        <w:rPr>
          <w:rFonts w:ascii="Times New Roman" w:eastAsia="Times New Roman" w:hAnsi="Times New Roman" w:cs="Times New Roman"/>
          <w:sz w:val="24"/>
          <w:szCs w:val="24"/>
        </w:rPr>
        <w:t xml:space="preserve">ную сумму (цену). </w:t>
      </w:r>
      <w:r w:rsidR="00B028D0" w:rsidRPr="00D17C48">
        <w:rPr>
          <w:rFonts w:ascii="Times New Roman" w:eastAsia="Times New Roman" w:hAnsi="Times New Roman" w:cs="Times New Roman"/>
          <w:sz w:val="24"/>
          <w:szCs w:val="24"/>
        </w:rPr>
        <w:t xml:space="preserve">Данный договор является возмездным и взаимосогласованным.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Каждая из его сторон обладает и правами, и обязанностями по отношению к другой стороне.</w:t>
      </w:r>
    </w:p>
    <w:p w:rsidR="00D17C48" w:rsidRPr="00D17C48" w:rsidRDefault="00B028D0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Продавец обязан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передать покупателю товар,</w:t>
      </w:r>
      <w:r w:rsidRPr="00D17C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 xml:space="preserve">предусмотренный договором и, если иное не предусмотрено договором купли-продажи, продавец обязан одновременно с передачей вещи передать покупателю ее принадлежности, а также относящиеся к ней документы (технический паспорт, сертификат качества, инструкцию по эксплуатации и т.п.). 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Как правило, обязанность продавца передать товар покупателю считается исполненной в момент:</w:t>
      </w:r>
    </w:p>
    <w:p w:rsidR="00D17C48" w:rsidRPr="00D17C48" w:rsidRDefault="00D17C48" w:rsidP="00B028D0">
      <w:pPr>
        <w:tabs>
          <w:tab w:val="left" w:pos="841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sz w:val="24"/>
          <w:szCs w:val="24"/>
        </w:rPr>
        <w:t>вручения товара покупателю или указанному им лицу, если договором предусмотрена обязанность продавца по доставке товара;</w:t>
      </w:r>
    </w:p>
    <w:p w:rsidR="00D17C48" w:rsidRPr="00D17C48" w:rsidRDefault="00D17C48" w:rsidP="00B028D0">
      <w:pPr>
        <w:tabs>
          <w:tab w:val="left" w:pos="887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sz w:val="24"/>
          <w:szCs w:val="24"/>
        </w:rPr>
        <w:t>предоставления товара в распоряжение покупателя, если товар должен быть передан покупателю или указан­ ному им лицу в месте нахождения товара.</w:t>
      </w:r>
    </w:p>
    <w:p w:rsidR="00D17C48" w:rsidRPr="00D17C48" w:rsidRDefault="00D17C48" w:rsidP="00B028D0">
      <w:pPr>
        <w:tabs>
          <w:tab w:val="left" w:pos="54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7C48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D17C48">
        <w:rPr>
          <w:rFonts w:ascii="Times New Roman" w:eastAsia="Times New Roman" w:hAnsi="Times New Roman" w:cs="Times New Roman"/>
          <w:sz w:val="24"/>
          <w:szCs w:val="24"/>
        </w:rPr>
        <w:t>, когда из договора купли-продажи не вытекает обязанность продавца по доставке товара или передаче товара</w:t>
      </w:r>
    </w:p>
    <w:p w:rsidR="00D17C48" w:rsidRPr="00D17C48" w:rsidRDefault="00D17C48" w:rsidP="00B028D0">
      <w:pPr>
        <w:tabs>
          <w:tab w:val="left" w:pos="17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17C48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End"/>
      <w:r w:rsidRPr="00D17C48">
        <w:rPr>
          <w:rFonts w:ascii="Times New Roman" w:eastAsia="Times New Roman" w:hAnsi="Times New Roman" w:cs="Times New Roman"/>
          <w:sz w:val="24"/>
          <w:szCs w:val="24"/>
        </w:rPr>
        <w:t xml:space="preserve"> его нахождения покуп</w:t>
      </w:r>
      <w:r>
        <w:rPr>
          <w:rFonts w:ascii="Times New Roman" w:eastAsia="Times New Roman" w:hAnsi="Times New Roman" w:cs="Times New Roman"/>
          <w:sz w:val="24"/>
          <w:szCs w:val="24"/>
        </w:rPr>
        <w:t>ателю, обязанность продавца пе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редать товар покупателю считаетс</w:t>
      </w:r>
      <w:r>
        <w:rPr>
          <w:rFonts w:ascii="Times New Roman" w:eastAsia="Times New Roman" w:hAnsi="Times New Roman" w:cs="Times New Roman"/>
          <w:sz w:val="24"/>
          <w:szCs w:val="24"/>
        </w:rPr>
        <w:t>я исполненной в момент сда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чи товара перевозчику или орг</w:t>
      </w:r>
      <w:r>
        <w:rPr>
          <w:rFonts w:ascii="Times New Roman" w:eastAsia="Times New Roman" w:hAnsi="Times New Roman" w:cs="Times New Roman"/>
          <w:sz w:val="24"/>
          <w:szCs w:val="24"/>
        </w:rPr>
        <w:t>анизации связи для доставки по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купателю. Если продавец отказывается передать покупателю проданный товар, то покупател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вправе отказаться от </w:t>
      </w:r>
      <w:r w:rsidR="00B028D0">
        <w:rPr>
          <w:rFonts w:ascii="Times New Roman" w:eastAsia="Times New Roman" w:hAnsi="Times New Roman" w:cs="Times New Roman"/>
          <w:sz w:val="24"/>
          <w:szCs w:val="24"/>
        </w:rPr>
        <w:t>исполнения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 xml:space="preserve"> договора купли-продажи.</w:t>
      </w:r>
    </w:p>
    <w:p w:rsidR="00D17C48" w:rsidRPr="00D17C48" w:rsidRDefault="00D17C48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sz w:val="24"/>
          <w:szCs w:val="24"/>
        </w:rPr>
        <w:t xml:space="preserve">Продавец обязан передать покупателю товар, качество </w:t>
      </w:r>
      <w:r w:rsidR="00B028D0">
        <w:rPr>
          <w:rFonts w:ascii="Times New Roman" w:eastAsia="Times New Roman" w:hAnsi="Times New Roman" w:cs="Times New Roman"/>
          <w:sz w:val="24"/>
          <w:szCs w:val="24"/>
        </w:rPr>
        <w:t>к</w:t>
      </w:r>
      <w:r w:rsidR="00B028D0" w:rsidRPr="00D17C48">
        <w:rPr>
          <w:rFonts w:ascii="Times New Roman" w:eastAsia="Times New Roman" w:hAnsi="Times New Roman" w:cs="Times New Roman"/>
          <w:sz w:val="24"/>
          <w:szCs w:val="24"/>
        </w:rPr>
        <w:t>ото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рого соответствует договору купли-продажи.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</w:t>
      </w:r>
      <w:r>
        <w:rPr>
          <w:rFonts w:ascii="Times New Roman" w:eastAsia="Times New Roman" w:hAnsi="Times New Roman" w:cs="Times New Roman"/>
          <w:sz w:val="24"/>
          <w:szCs w:val="24"/>
        </w:rPr>
        <w:t>тся. Если недо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статки товара не были оговоре</w:t>
      </w:r>
      <w:r>
        <w:rPr>
          <w:rFonts w:ascii="Times New Roman" w:eastAsia="Times New Roman" w:hAnsi="Times New Roman" w:cs="Times New Roman"/>
          <w:sz w:val="24"/>
          <w:szCs w:val="24"/>
        </w:rPr>
        <w:t>ны продавцом, покупатель, кото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рому передан товар ненадлежащего качества, вправе по своему выбору потребовать от продавца:</w:t>
      </w:r>
    </w:p>
    <w:p w:rsidR="00D17C48" w:rsidRPr="00D17C48" w:rsidRDefault="00D17C48" w:rsidP="00B028D0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sz w:val="24"/>
          <w:szCs w:val="24"/>
        </w:rPr>
        <w:t>соразмерного уменьшения покупной цены;</w:t>
      </w:r>
    </w:p>
    <w:p w:rsidR="00D17C48" w:rsidRPr="00D17C48" w:rsidRDefault="00D17C48" w:rsidP="00B028D0">
      <w:pPr>
        <w:tabs>
          <w:tab w:val="left" w:pos="83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sz w:val="24"/>
          <w:szCs w:val="24"/>
        </w:rPr>
        <w:t xml:space="preserve">безвозмездного устранения недостатков товара в </w:t>
      </w:r>
      <w:r w:rsidR="00B028D0">
        <w:rPr>
          <w:rFonts w:ascii="Times New Roman" w:eastAsia="Times New Roman" w:hAnsi="Times New Roman" w:cs="Times New Roman"/>
          <w:sz w:val="24"/>
          <w:szCs w:val="24"/>
        </w:rPr>
        <w:t>разу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мный срок;</w:t>
      </w:r>
    </w:p>
    <w:p w:rsidR="00D17C48" w:rsidRPr="00D17C48" w:rsidRDefault="00D17C48" w:rsidP="00B028D0">
      <w:pPr>
        <w:tabs>
          <w:tab w:val="left" w:pos="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sz w:val="24"/>
          <w:szCs w:val="24"/>
        </w:rPr>
        <w:t>возмещения своих расходов на устранение недостатков товара.</w:t>
      </w:r>
    </w:p>
    <w:p w:rsidR="00D17C48" w:rsidRPr="00D17C48" w:rsidRDefault="00D17C48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sz w:val="24"/>
          <w:szCs w:val="24"/>
        </w:rPr>
        <w:t>Законом или в установленном им порядке может быть предусмотрена обязанность определять срок, по истечении которого товар считается непригодным для использования по назначению (срок годности). Товар, на который установлен</w:t>
      </w:r>
    </w:p>
    <w:p w:rsidR="00D17C48" w:rsidRPr="00D17C48" w:rsidRDefault="00D17C48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09"/>
      <w:bookmarkEnd w:id="1"/>
      <w:r w:rsidRPr="00D17C48">
        <w:rPr>
          <w:rFonts w:ascii="Times New Roman" w:eastAsia="Times New Roman" w:hAnsi="Times New Roman" w:cs="Times New Roman"/>
          <w:sz w:val="24"/>
          <w:szCs w:val="24"/>
        </w:rPr>
        <w:t>срок годности, продавец обязан передать покупателю с таким расчетом, чтобы он мог быть использован по назначению до истечения срока годности, если иное не</w:t>
      </w:r>
      <w:r w:rsidR="00B028D0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дого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вором.</w:t>
      </w:r>
    </w:p>
    <w:p w:rsidR="00D17C48" w:rsidRPr="00D17C48" w:rsidRDefault="00D17C48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sz w:val="24"/>
          <w:szCs w:val="24"/>
        </w:rPr>
        <w:t>Что же касается покупателя, то его основная обязанность в том, чтобы принять передан</w:t>
      </w:r>
      <w:r>
        <w:rPr>
          <w:rFonts w:ascii="Times New Roman" w:eastAsia="Times New Roman" w:hAnsi="Times New Roman" w:cs="Times New Roman"/>
          <w:sz w:val="24"/>
          <w:szCs w:val="24"/>
        </w:rPr>
        <w:t>ный ему продавцом товар (за ис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 xml:space="preserve">ключением случаев, когда он </w:t>
      </w:r>
      <w:r>
        <w:rPr>
          <w:rFonts w:ascii="Times New Roman" w:eastAsia="Times New Roman" w:hAnsi="Times New Roman" w:cs="Times New Roman"/>
          <w:sz w:val="24"/>
          <w:szCs w:val="24"/>
        </w:rPr>
        <w:t>вправе потребовать замены това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ра или отказаться от исполнения договора купли-продажи) и оплатить его по цене, предусмотренной договором купли-продажи.</w:t>
      </w:r>
    </w:p>
    <w:p w:rsidR="00D17C48" w:rsidRPr="00D17C48" w:rsidRDefault="00D17C48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мены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D17C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это договор,</w:t>
      </w:r>
      <w:r w:rsidRPr="00D17C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согласно которому каждая</w:t>
      </w:r>
      <w:r w:rsidRPr="00D17C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из сторон обязуется передат</w:t>
      </w:r>
      <w:r>
        <w:rPr>
          <w:rFonts w:ascii="Times New Roman" w:eastAsia="Times New Roman" w:hAnsi="Times New Roman" w:cs="Times New Roman"/>
          <w:sz w:val="24"/>
          <w:szCs w:val="24"/>
        </w:rPr>
        <w:t>ь в собственность другой сторо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ны один товар в обмен на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ругой. К договору мены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применя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ются правила о купле-продаже. При этом каждая из сторон признается продавцом товара, который она обязуется пере­ дать, и покупателем товара, который она обязуется принять в обмен.</w:t>
      </w:r>
    </w:p>
    <w:p w:rsidR="00B028D0" w:rsidRDefault="00D17C48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sz w:val="24"/>
          <w:szCs w:val="24"/>
        </w:rPr>
        <w:t>Если из самого договора мены не вытекает иное, то товары, подлежащие обмену, предпо</w:t>
      </w:r>
      <w:r>
        <w:rPr>
          <w:rFonts w:ascii="Times New Roman" w:eastAsia="Times New Roman" w:hAnsi="Times New Roman" w:cs="Times New Roman"/>
          <w:sz w:val="24"/>
          <w:szCs w:val="24"/>
        </w:rPr>
        <w:t>лагаются равноценными, а расхо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ды на их передачу и принят</w:t>
      </w:r>
      <w:r>
        <w:rPr>
          <w:rFonts w:ascii="Times New Roman" w:eastAsia="Times New Roman" w:hAnsi="Times New Roman" w:cs="Times New Roman"/>
          <w:sz w:val="24"/>
          <w:szCs w:val="24"/>
        </w:rPr>
        <w:t>ие осуществляются в каждом слу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 xml:space="preserve">чае той стороной, которая по договору </w:t>
      </w:r>
      <w:proofErr w:type="gramStart"/>
      <w:r w:rsidRPr="00D17C48">
        <w:rPr>
          <w:rFonts w:ascii="Times New Roman" w:eastAsia="Times New Roman" w:hAnsi="Times New Roman" w:cs="Times New Roman"/>
          <w:sz w:val="24"/>
          <w:szCs w:val="24"/>
        </w:rPr>
        <w:t>несет соответствующие обязанности</w:t>
      </w:r>
      <w:proofErr w:type="gramEnd"/>
      <w:r w:rsidRPr="00D17C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7C48" w:rsidRPr="00D17C48" w:rsidRDefault="00D17C48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sz w:val="24"/>
          <w:szCs w:val="24"/>
        </w:rPr>
        <w:t>В случае, когда в соответствии с договором мены обмениваемые товары признаются неравноценными, сторона, обязанная передать товар, цена которого ниже цены товара, предоставляемого в обмен, должна оплатить разницу в ценах непосредственно до или посл</w:t>
      </w:r>
      <w:r w:rsidR="00B028D0">
        <w:rPr>
          <w:rFonts w:ascii="Times New Roman" w:eastAsia="Times New Roman" w:hAnsi="Times New Roman" w:cs="Times New Roman"/>
          <w:sz w:val="24"/>
          <w:szCs w:val="24"/>
        </w:rPr>
        <w:t>е исполнения ее обязанности пе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редать товар, если иной порядок оплаты не предусмотрен до­ говором.</w:t>
      </w:r>
    </w:p>
    <w:p w:rsidR="00D17C48" w:rsidRPr="00D17C48" w:rsidRDefault="00D17C48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дарения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D17C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это такой договор,</w:t>
      </w:r>
      <w:r w:rsidRPr="00D17C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по которому одна сторона (даритель) безвозмездно передает или обязуется передать другой стороне (одаряемому)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вещь в собственность либо иму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щественное право (требование) к себе или к третьему лицу либо освобождает или обязует</w:t>
      </w:r>
      <w:r>
        <w:rPr>
          <w:rFonts w:ascii="Times New Roman" w:eastAsia="Times New Roman" w:hAnsi="Times New Roman" w:cs="Times New Roman"/>
          <w:sz w:val="24"/>
          <w:szCs w:val="24"/>
        </w:rPr>
        <w:t>ся освободить ее от имуществен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ной обязанности перед собой или перед третьим лицом. При</w:t>
      </w:r>
      <w:bookmarkStart w:id="2" w:name="page11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наличии встречной передачи вещи или права либо встречного обязательства договор не признается дарением.</w:t>
      </w:r>
    </w:p>
    <w:p w:rsidR="00D17C48" w:rsidRPr="00D17C48" w:rsidRDefault="00D17C48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sz w:val="24"/>
          <w:szCs w:val="24"/>
        </w:rPr>
        <w:t>Дарение, сопровождаемое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передачей дара одаряемому, мо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 xml:space="preserve">жет быть совершено устно, </w:t>
      </w:r>
      <w:r>
        <w:rPr>
          <w:rFonts w:ascii="Times New Roman" w:eastAsia="Times New Roman" w:hAnsi="Times New Roman" w:cs="Times New Roman"/>
          <w:sz w:val="24"/>
          <w:szCs w:val="24"/>
        </w:rPr>
        <w:t>за исключением следующих случа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ев, когда:</w:t>
      </w:r>
    </w:p>
    <w:p w:rsidR="00D17C48" w:rsidRPr="00D17C48" w:rsidRDefault="00B028D0" w:rsidP="00B028D0">
      <w:pPr>
        <w:tabs>
          <w:tab w:val="left" w:pos="8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 xml:space="preserve">дарителем является юридическое </w:t>
      </w:r>
      <w:proofErr w:type="gramStart"/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лицо</w:t>
      </w:r>
      <w:proofErr w:type="gramEnd"/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 xml:space="preserve"> и стоимость дара превышает три тысячи рублей;</w:t>
      </w:r>
    </w:p>
    <w:p w:rsidR="00D17C48" w:rsidRPr="00D17C48" w:rsidRDefault="00B028D0" w:rsidP="00B028D0">
      <w:pPr>
        <w:tabs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договор содержит обещание дарения в будущем;</w:t>
      </w:r>
    </w:p>
    <w:p w:rsidR="00D17C48" w:rsidRPr="00D17C48" w:rsidRDefault="00B028D0" w:rsidP="00B028D0">
      <w:pPr>
        <w:tabs>
          <w:tab w:val="left" w:pos="8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когда предметом дарения является недвижимое имущество, подлежащее государственной регистрации.</w:t>
      </w:r>
    </w:p>
    <w:p w:rsidR="00D17C48" w:rsidRPr="00D17C48" w:rsidRDefault="00B028D0" w:rsidP="00B028D0">
      <w:pPr>
        <w:tabs>
          <w:tab w:val="left" w:pos="5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случаях, предусмотренных в настоящем пункте, договор дарения, совершенный устно, ничтожен, т.е. не имеет никакой юридической силы и не вле</w:t>
      </w:r>
      <w:r w:rsidR="00D17C48">
        <w:rPr>
          <w:rFonts w:ascii="Times New Roman" w:eastAsia="Times New Roman" w:hAnsi="Times New Roman" w:cs="Times New Roman"/>
          <w:sz w:val="24"/>
          <w:szCs w:val="24"/>
        </w:rPr>
        <w:t>чет за собой переход права соб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 xml:space="preserve">ственности на вещь или имущественное право </w:t>
      </w:r>
      <w:proofErr w:type="gramStart"/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одаряемому</w:t>
      </w:r>
      <w:proofErr w:type="gramEnd"/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7C48" w:rsidRPr="00D17C48" w:rsidRDefault="00D17C48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sz w:val="24"/>
          <w:szCs w:val="24"/>
        </w:rPr>
        <w:t>Законом запрещено даре</w:t>
      </w:r>
      <w:r>
        <w:rPr>
          <w:rFonts w:ascii="Times New Roman" w:eastAsia="Times New Roman" w:hAnsi="Times New Roman" w:cs="Times New Roman"/>
          <w:sz w:val="24"/>
          <w:szCs w:val="24"/>
        </w:rPr>
        <w:t>ние (за исключением обычных по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дарков, стоимостью не более 3 000 рублей):</w:t>
      </w:r>
    </w:p>
    <w:p w:rsidR="00D17C48" w:rsidRPr="00D17C48" w:rsidRDefault="00B028D0" w:rsidP="00B028D0">
      <w:pPr>
        <w:tabs>
          <w:tab w:val="left" w:pos="8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от имени малолетн</w:t>
      </w:r>
      <w:r>
        <w:rPr>
          <w:rFonts w:ascii="Times New Roman" w:eastAsia="Times New Roman" w:hAnsi="Times New Roman" w:cs="Times New Roman"/>
          <w:sz w:val="24"/>
          <w:szCs w:val="24"/>
        </w:rPr>
        <w:t>их и граждан, признанных недее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способными, их законными представителями;</w:t>
      </w:r>
    </w:p>
    <w:p w:rsidR="00D17C48" w:rsidRPr="00D17C48" w:rsidRDefault="00B028D0" w:rsidP="00B028D0">
      <w:pPr>
        <w:tabs>
          <w:tab w:val="left" w:pos="8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работникам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вательных организаций, медицин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ских организаций, 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ганизаций, оказывающих социаль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ные услуги, и аналогичн</w:t>
      </w:r>
      <w:r>
        <w:rPr>
          <w:rFonts w:ascii="Times New Roman" w:eastAsia="Times New Roman" w:hAnsi="Times New Roman" w:cs="Times New Roman"/>
          <w:sz w:val="24"/>
          <w:szCs w:val="24"/>
        </w:rPr>
        <w:t>ых организаций, в том числе организаций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 xml:space="preserve"> для детей-сиро</w:t>
      </w:r>
      <w:r>
        <w:rPr>
          <w:rFonts w:ascii="Times New Roman" w:eastAsia="Times New Roman" w:hAnsi="Times New Roman" w:cs="Times New Roman"/>
          <w:sz w:val="24"/>
          <w:szCs w:val="24"/>
        </w:rPr>
        <w:t>т и детей, оставшихся без попе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чения родителей, гражданами, находящимися в них на лечении, содержании и</w:t>
      </w:r>
      <w:r>
        <w:rPr>
          <w:rFonts w:ascii="Times New Roman" w:eastAsia="Times New Roman" w:hAnsi="Times New Roman" w:cs="Times New Roman"/>
          <w:sz w:val="24"/>
          <w:szCs w:val="24"/>
        </w:rPr>
        <w:t>ли воспитании, супругами и род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ственниками этих граждан;</w:t>
      </w:r>
    </w:p>
    <w:p w:rsidR="00D17C48" w:rsidRPr="00D17C48" w:rsidRDefault="00B028D0" w:rsidP="00B028D0">
      <w:pPr>
        <w:tabs>
          <w:tab w:val="left" w:pos="8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лицам, замещающим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государственные должности Рос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сийской Федерации, го</w:t>
      </w:r>
      <w:r w:rsidR="00D17C48">
        <w:rPr>
          <w:rFonts w:ascii="Times New Roman" w:eastAsia="Times New Roman" w:hAnsi="Times New Roman" w:cs="Times New Roman"/>
          <w:sz w:val="24"/>
          <w:szCs w:val="24"/>
        </w:rPr>
        <w:t>сударственные должности субъек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тов Российской Федерации, муниципальные должности, государственным служащим, муниципальным служащим, служащим Банка России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их должностным поло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жением или в связи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ими служебных обя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занностей;</w:t>
      </w:r>
    </w:p>
    <w:p w:rsidR="00D17C48" w:rsidRPr="00D17C48" w:rsidRDefault="00B028D0" w:rsidP="00B028D0">
      <w:pPr>
        <w:tabs>
          <w:tab w:val="left" w:pos="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в отношениях между коммерческими организациями. Даритель вправе отказаться от исполнения договора, содержащего обещание передать в будущем одаряемому вещь или право либо освободить одаряемого от имущественной обязан</w:t>
      </w:r>
      <w:r>
        <w:rPr>
          <w:rFonts w:ascii="Times New Roman" w:eastAsia="Times New Roman" w:hAnsi="Times New Roman" w:cs="Times New Roman"/>
          <w:sz w:val="24"/>
          <w:szCs w:val="24"/>
        </w:rPr>
        <w:t>ности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 xml:space="preserve">, если после заключения договора </w:t>
      </w:r>
      <w:r>
        <w:rPr>
          <w:rFonts w:ascii="Times New Roman" w:eastAsia="Times New Roman" w:hAnsi="Times New Roman" w:cs="Times New Roman"/>
          <w:sz w:val="24"/>
          <w:szCs w:val="24"/>
        </w:rPr>
        <w:t>имущественное или се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мейное положение либо состояние здоровь</w:t>
      </w:r>
      <w:r>
        <w:rPr>
          <w:rFonts w:ascii="Times New Roman" w:eastAsia="Times New Roman" w:hAnsi="Times New Roman" w:cs="Times New Roman"/>
          <w:sz w:val="24"/>
          <w:szCs w:val="24"/>
        </w:rPr>
        <w:t>я дарителя измени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лось настолько, что исполнение договора в новых условиях приведет к существенному снижению уровня его жизни.</w:t>
      </w:r>
    </w:p>
    <w:p w:rsidR="00D17C48" w:rsidRPr="00D17C48" w:rsidRDefault="00D17C48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sz w:val="24"/>
          <w:szCs w:val="24"/>
        </w:rPr>
        <w:t>Даритель вправе отменить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дарение, если одаряемый совер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шил покушение на его жизнь, жизнь кого-либо из членов его</w:t>
      </w:r>
      <w:bookmarkStart w:id="3" w:name="page111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емьи или близких родственников либо умышленно причинил дарителю телесные повреждения.</w:t>
      </w:r>
    </w:p>
    <w:p w:rsidR="00D17C48" w:rsidRPr="00D17C48" w:rsidRDefault="00B028D0" w:rsidP="00B028D0">
      <w:pPr>
        <w:tabs>
          <w:tab w:val="left" w:pos="48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 xml:space="preserve">случае умышленного лишения жизни дарителя одаряемым право требовать в суде отмены дарения принадлежит </w:t>
      </w:r>
      <w:r>
        <w:rPr>
          <w:rFonts w:ascii="Times New Roman" w:eastAsia="Times New Roman" w:hAnsi="Times New Roman" w:cs="Times New Roman"/>
          <w:sz w:val="24"/>
          <w:szCs w:val="24"/>
        </w:rPr>
        <w:t>наслед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никам дарителя.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 xml:space="preserve">Даритель вправе потребовать в 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lastRenderedPageBreak/>
        <w:t>судебном порядке отмены дарения, если обращение одаряемого с подаренной вещью, представляющей для дарителя большую неимущественную ценность, создает угрозу ее безвозвратной утраты.</w:t>
      </w:r>
    </w:p>
    <w:p w:rsidR="00D17C48" w:rsidRPr="00D17C48" w:rsidRDefault="00B028D0" w:rsidP="00B028D0">
      <w:pPr>
        <w:tabs>
          <w:tab w:val="left" w:pos="50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 xml:space="preserve">случае отмены дарения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одаряемый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обязан возвратить по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даренную вещь, если она сох</w:t>
      </w:r>
      <w:r>
        <w:rPr>
          <w:rFonts w:ascii="Times New Roman" w:eastAsia="Times New Roman" w:hAnsi="Times New Roman" w:cs="Times New Roman"/>
          <w:sz w:val="24"/>
          <w:szCs w:val="24"/>
        </w:rPr>
        <w:t>ранилась в натуре к моменту от</w:t>
      </w:r>
      <w:r w:rsidR="00D17C48" w:rsidRPr="00D17C48">
        <w:rPr>
          <w:rFonts w:ascii="Times New Roman" w:eastAsia="Times New Roman" w:hAnsi="Times New Roman" w:cs="Times New Roman"/>
          <w:sz w:val="24"/>
          <w:szCs w:val="24"/>
        </w:rPr>
        <w:t>мены дарения.</w:t>
      </w:r>
    </w:p>
    <w:p w:rsidR="00D17C48" w:rsidRPr="00D17C48" w:rsidRDefault="00D17C48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sz w:val="24"/>
          <w:szCs w:val="24"/>
        </w:rPr>
        <w:t xml:space="preserve">Дарение вещи или права в общеполезных целях называется </w:t>
      </w:r>
      <w:r w:rsidRPr="00D17C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пожертвованием.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Пожертвования могут делаться гражданам,</w:t>
      </w:r>
      <w:r w:rsidRPr="00D17C4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лечебным, воспитательным учреждениям, учреждениям социальной защиты и другим аналогичным учреждениям, благотво­ рительным, научным и образовательным учреждениям, фон­ дам, музеям и другим учреждениям культуры, общественным и религиозным организациям, иным некоммерческим организациям в соответствии с законом, а также государству и другим субъектам гражданского права.</w:t>
      </w:r>
    </w:p>
    <w:p w:rsidR="00D17C48" w:rsidRPr="00D17C48" w:rsidRDefault="00D17C48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sz w:val="24"/>
          <w:szCs w:val="24"/>
        </w:rPr>
        <w:t>На принятие пожертвования</w:t>
      </w:r>
      <w:r w:rsidR="00B028D0">
        <w:rPr>
          <w:rFonts w:ascii="Times New Roman" w:eastAsia="Times New Roman" w:hAnsi="Times New Roman" w:cs="Times New Roman"/>
          <w:sz w:val="24"/>
          <w:szCs w:val="24"/>
        </w:rPr>
        <w:t xml:space="preserve"> не требуется чьего-либо разре</w:t>
      </w:r>
      <w:r w:rsidRPr="00D17C48">
        <w:rPr>
          <w:rFonts w:ascii="Times New Roman" w:eastAsia="Times New Roman" w:hAnsi="Times New Roman" w:cs="Times New Roman"/>
          <w:sz w:val="24"/>
          <w:szCs w:val="24"/>
        </w:rPr>
        <w:t>шения или согласия.</w:t>
      </w:r>
    </w:p>
    <w:p w:rsidR="00D17C48" w:rsidRPr="00D17C48" w:rsidRDefault="00D17C48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7C48">
        <w:rPr>
          <w:rFonts w:ascii="Times New Roman" w:eastAsia="Times New Roman" w:hAnsi="Times New Roman" w:cs="Times New Roman"/>
          <w:sz w:val="24"/>
          <w:szCs w:val="24"/>
        </w:rPr>
        <w:t>Пожертвование имущества гражданину должно быть, а юридическим лицам может быть обусловлено жертвователем использованием этого имущества по определенному назначению. При отсутствии такого условия пожертвование имущества гражданину считается обычным дарением, а в остальных случаях пожертвованное имущество используется одаряемым в соответствии с назначением имущества.</w:t>
      </w:r>
    </w:p>
    <w:p w:rsidR="00D17C48" w:rsidRPr="00D17C48" w:rsidRDefault="00D17C48" w:rsidP="00B028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3DF" w:rsidRPr="00D17C48" w:rsidRDefault="009F53DF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E3A" w:rsidRPr="00D17C48" w:rsidRDefault="00D27E3A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2A71" w:rsidRDefault="00FC2A71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28D0" w:rsidRDefault="00B028D0" w:rsidP="00D1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XSpec="center" w:tblpY="2431"/>
        <w:tblW w:w="9913" w:type="dxa"/>
        <w:tblLook w:val="04A0"/>
      </w:tblPr>
      <w:tblGrid>
        <w:gridCol w:w="1260"/>
        <w:gridCol w:w="6443"/>
        <w:gridCol w:w="2210"/>
      </w:tblGrid>
      <w:tr w:rsidR="00FC2A71" w:rsidRPr="00D17C48" w:rsidTr="00FC2A71">
        <w:tc>
          <w:tcPr>
            <w:tcW w:w="1260" w:type="dxa"/>
          </w:tcPr>
          <w:p w:rsidR="00FC2A71" w:rsidRPr="00D17C48" w:rsidRDefault="00FC2A71" w:rsidP="00D17C48">
            <w:pPr>
              <w:pStyle w:val="4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17C4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17C4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/</w:t>
            </w:r>
            <w:proofErr w:type="spellStart"/>
            <w:r w:rsidRPr="00D17C48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43" w:type="dxa"/>
          </w:tcPr>
          <w:p w:rsidR="00FC2A71" w:rsidRPr="00D17C48" w:rsidRDefault="00FC2A71" w:rsidP="00D17C48">
            <w:pPr>
              <w:pStyle w:val="4"/>
              <w:spacing w:before="0"/>
              <w:ind w:firstLine="709"/>
              <w:jc w:val="center"/>
              <w:outlineLvl w:val="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Вид гражданского договора</w:t>
            </w:r>
          </w:p>
        </w:tc>
        <w:tc>
          <w:tcPr>
            <w:tcW w:w="2210" w:type="dxa"/>
          </w:tcPr>
          <w:p w:rsidR="00FC2A71" w:rsidRPr="00D17C48" w:rsidRDefault="00FC2A71" w:rsidP="00D17C48">
            <w:pPr>
              <w:pStyle w:val="4"/>
              <w:shd w:val="clear" w:color="auto" w:fill="FAFBFB"/>
              <w:spacing w:before="0"/>
              <w:ind w:firstLine="709"/>
              <w:jc w:val="center"/>
              <w:outlineLvl w:val="3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Расположение в Гражданском кодексе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Банковский вклад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глава 45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Договор банковского счета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shd w:val="clear" w:color="auto" w:fill="FAFBFB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D17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глава47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Кредит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§.2 глава 43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Заем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§.1 глава 43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Перевозка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Глава 41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Строительный подряд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§ 3.  глава 38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Бытовой подряд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§ 2.  глава 38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Общие положения о подряде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§ 1.  глава 38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Глава 37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Наем жилого помещения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Глава 36.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Аренда зданий и сооружений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§ 4. Глава 35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Финансовая аренда (лизинг)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§ 6. Глава 35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Прокат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§ 2. Глава 35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Общие положения об аренде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§ 1. Глава 35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Пожизненное содержание с иждивением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§ 4. Глава 34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Пожизненная рента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§ 3. Глава 34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Дарение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Глава 33.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Мена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Глава 32.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Контрактация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§ 5.  Глава 31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Поставка товаров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§ 3  Глава 31</w:t>
            </w:r>
          </w:p>
        </w:tc>
      </w:tr>
      <w:tr w:rsidR="00FC2A71" w:rsidRPr="00D17C48" w:rsidTr="00FC2A71">
        <w:tc>
          <w:tcPr>
            <w:tcW w:w="1260" w:type="dxa"/>
          </w:tcPr>
          <w:p w:rsidR="00FC2A71" w:rsidRPr="00D17C48" w:rsidRDefault="00FC2A71" w:rsidP="007A70C9">
            <w:pPr>
              <w:pStyle w:val="4"/>
              <w:numPr>
                <w:ilvl w:val="0"/>
                <w:numId w:val="12"/>
              </w:numPr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6443" w:type="dxa"/>
          </w:tcPr>
          <w:p w:rsidR="00FC2A71" w:rsidRPr="00D17C48" w:rsidRDefault="00FC2A71" w:rsidP="007A70C9">
            <w:pPr>
              <w:pStyle w:val="4"/>
              <w:shd w:val="clear" w:color="auto" w:fill="FAFBFB"/>
              <w:spacing w:before="0"/>
              <w:ind w:firstLine="709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 Розничная купля-продажа</w:t>
            </w:r>
          </w:p>
        </w:tc>
        <w:tc>
          <w:tcPr>
            <w:tcW w:w="2210" w:type="dxa"/>
          </w:tcPr>
          <w:p w:rsidR="00FC2A71" w:rsidRPr="00D17C48" w:rsidRDefault="00FC2A71" w:rsidP="007A70C9">
            <w:pPr>
              <w:pStyle w:val="4"/>
              <w:tabs>
                <w:tab w:val="center" w:pos="1008"/>
              </w:tabs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D17C48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§2. Глава 31</w:t>
            </w:r>
          </w:p>
        </w:tc>
      </w:tr>
    </w:tbl>
    <w:p w:rsidR="00FC2A71" w:rsidRPr="00D17C48" w:rsidRDefault="00FC2A71" w:rsidP="00D17C4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17C48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sectPr w:rsidR="00FC2A71" w:rsidRPr="00D17C48" w:rsidSect="000F4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7B04BD2"/>
    <w:lvl w:ilvl="0" w:tplc="5AC82348">
      <w:numFmt w:val="none"/>
      <w:lvlText w:val=""/>
      <w:lvlJc w:val="left"/>
      <w:pPr>
        <w:tabs>
          <w:tab w:val="num" w:pos="360"/>
        </w:tabs>
      </w:pPr>
    </w:lvl>
    <w:lvl w:ilvl="1" w:tplc="F0489832">
      <w:numFmt w:val="decimal"/>
      <w:lvlText w:val=""/>
      <w:lvlJc w:val="left"/>
    </w:lvl>
    <w:lvl w:ilvl="2" w:tplc="4B0098D2">
      <w:numFmt w:val="decimal"/>
      <w:lvlText w:val=""/>
      <w:lvlJc w:val="left"/>
    </w:lvl>
    <w:lvl w:ilvl="3" w:tplc="2AAC878E">
      <w:numFmt w:val="none"/>
      <w:lvlText w:val=""/>
      <w:lvlJc w:val="left"/>
      <w:pPr>
        <w:tabs>
          <w:tab w:val="num" w:pos="360"/>
        </w:tabs>
      </w:pPr>
    </w:lvl>
    <w:lvl w:ilvl="4" w:tplc="D71CCA6A">
      <w:numFmt w:val="decimal"/>
      <w:lvlText w:val=""/>
      <w:lvlJc w:val="left"/>
    </w:lvl>
    <w:lvl w:ilvl="5" w:tplc="EB7CB326">
      <w:numFmt w:val="decimal"/>
      <w:lvlText w:val=""/>
      <w:lvlJc w:val="left"/>
    </w:lvl>
    <w:lvl w:ilvl="6" w:tplc="302A01F8">
      <w:numFmt w:val="decimal"/>
      <w:lvlText w:val=""/>
      <w:lvlJc w:val="left"/>
    </w:lvl>
    <w:lvl w:ilvl="7" w:tplc="09F075C6">
      <w:numFmt w:val="decimal"/>
      <w:lvlText w:val=""/>
      <w:lvlJc w:val="left"/>
    </w:lvl>
    <w:lvl w:ilvl="8" w:tplc="A2E4787A">
      <w:numFmt w:val="decimal"/>
      <w:lvlText w:val=""/>
      <w:lvlJc w:val="left"/>
    </w:lvl>
  </w:abstractNum>
  <w:abstractNum w:abstractNumId="1">
    <w:nsid w:val="01FE1E7D"/>
    <w:multiLevelType w:val="hybridMultilevel"/>
    <w:tmpl w:val="D9D8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A104C"/>
    <w:multiLevelType w:val="hybridMultilevel"/>
    <w:tmpl w:val="E2DE10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943CA"/>
    <w:multiLevelType w:val="hybridMultilevel"/>
    <w:tmpl w:val="5E3444A2"/>
    <w:lvl w:ilvl="0" w:tplc="8BA4AC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3975931"/>
    <w:multiLevelType w:val="hybridMultilevel"/>
    <w:tmpl w:val="40208750"/>
    <w:lvl w:ilvl="0" w:tplc="835A7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BB784E"/>
    <w:multiLevelType w:val="hybridMultilevel"/>
    <w:tmpl w:val="CE92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A5F50"/>
    <w:multiLevelType w:val="multilevel"/>
    <w:tmpl w:val="95F8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D7F4E"/>
    <w:multiLevelType w:val="hybridMultilevel"/>
    <w:tmpl w:val="965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E4515"/>
    <w:multiLevelType w:val="hybridMultilevel"/>
    <w:tmpl w:val="0E042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6AD3831"/>
    <w:multiLevelType w:val="hybridMultilevel"/>
    <w:tmpl w:val="F17A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121EE"/>
    <w:multiLevelType w:val="hybridMultilevel"/>
    <w:tmpl w:val="D9D8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D1BA2"/>
    <w:multiLevelType w:val="hybridMultilevel"/>
    <w:tmpl w:val="D9D8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6"/>
  </w:num>
  <w:num w:numId="9">
    <w:abstractNumId w:val="2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7A32"/>
    <w:rsid w:val="00021E1A"/>
    <w:rsid w:val="00095C23"/>
    <w:rsid w:val="000F4E01"/>
    <w:rsid w:val="001324EF"/>
    <w:rsid w:val="001F25D3"/>
    <w:rsid w:val="002E5FEE"/>
    <w:rsid w:val="003F4562"/>
    <w:rsid w:val="00403999"/>
    <w:rsid w:val="00417686"/>
    <w:rsid w:val="00594E12"/>
    <w:rsid w:val="006D580A"/>
    <w:rsid w:val="006F32E0"/>
    <w:rsid w:val="007A70C9"/>
    <w:rsid w:val="00963898"/>
    <w:rsid w:val="00984C14"/>
    <w:rsid w:val="009A2CFE"/>
    <w:rsid w:val="009C3287"/>
    <w:rsid w:val="009F53DF"/>
    <w:rsid w:val="00A8495B"/>
    <w:rsid w:val="00A97A32"/>
    <w:rsid w:val="00B028D0"/>
    <w:rsid w:val="00CB08DB"/>
    <w:rsid w:val="00CE6EB6"/>
    <w:rsid w:val="00D16664"/>
    <w:rsid w:val="00D17C48"/>
    <w:rsid w:val="00D2753A"/>
    <w:rsid w:val="00D27E3A"/>
    <w:rsid w:val="00DD48D5"/>
    <w:rsid w:val="00EC3024"/>
    <w:rsid w:val="00F46563"/>
    <w:rsid w:val="00F670B9"/>
    <w:rsid w:val="00F72B24"/>
    <w:rsid w:val="00FA79BB"/>
    <w:rsid w:val="00FC2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D3"/>
  </w:style>
  <w:style w:type="paragraph" w:styleId="4">
    <w:name w:val="heading 4"/>
    <w:basedOn w:val="a"/>
    <w:next w:val="a"/>
    <w:link w:val="40"/>
    <w:uiPriority w:val="9"/>
    <w:unhideWhenUsed/>
    <w:qFormat/>
    <w:rsid w:val="00D27E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D27E3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32"/>
    <w:pPr>
      <w:ind w:left="720"/>
      <w:contextualSpacing/>
    </w:pPr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D27E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27E3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4">
    <w:name w:val="Table Grid"/>
    <w:basedOn w:val="a1"/>
    <w:uiPriority w:val="59"/>
    <w:rsid w:val="00D27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02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B3035-1EC8-414E-B530-ADFDC274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2024-02-29T10:06:00Z</cp:lastPrinted>
  <dcterms:created xsi:type="dcterms:W3CDTF">2020-09-29T05:40:00Z</dcterms:created>
  <dcterms:modified xsi:type="dcterms:W3CDTF">2024-02-29T10:40:00Z</dcterms:modified>
</cp:coreProperties>
</file>