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AC" w:rsidRPr="006F5CAC" w:rsidRDefault="006F5CAC" w:rsidP="006F5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AC">
        <w:rPr>
          <w:rFonts w:ascii="Times New Roman" w:hAnsi="Times New Roman" w:cs="Times New Roman"/>
          <w:b/>
          <w:sz w:val="24"/>
          <w:szCs w:val="24"/>
        </w:rPr>
        <w:t>Лекция № 21    Перспективные направления  развития РФ на современном этапе.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CAC">
        <w:rPr>
          <w:rFonts w:ascii="Times New Roman" w:hAnsi="Times New Roman" w:cs="Times New Roman"/>
          <w:sz w:val="24"/>
          <w:szCs w:val="24"/>
        </w:rPr>
        <w:t xml:space="preserve">Сферы, в которых Россия может рассчитывать на реальное укрепление своих позиций на мировом рынке в ближайшие 810 лет, в %: 70,0% – в сфере ТЭК (газ, нефть), 53,3% –  оборонный комплекс (ВПК), 44,3% – добыча и переработка иных природных ресурсов (металл, лес и т. д.), 36,7% – атомная энергетика, 27,6% – наука и высокие технологии, 18,6% – </w:t>
      </w:r>
      <w:proofErr w:type="spellStart"/>
      <w:r w:rsidRPr="006F5CAC">
        <w:rPr>
          <w:rFonts w:ascii="Times New Roman" w:hAnsi="Times New Roman" w:cs="Times New Roman"/>
          <w:sz w:val="24"/>
          <w:szCs w:val="24"/>
        </w:rPr>
        <w:t>энерготранспортная</w:t>
      </w:r>
      <w:proofErr w:type="spellEnd"/>
      <w:r w:rsidRPr="006F5CAC">
        <w:rPr>
          <w:rFonts w:ascii="Times New Roman" w:hAnsi="Times New Roman" w:cs="Times New Roman"/>
          <w:sz w:val="24"/>
          <w:szCs w:val="24"/>
        </w:rPr>
        <w:t xml:space="preserve"> инфраструктура, 15,2% – культура и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 В   последние   годы   наряду   с   ростом   добывающих   отраслей, катастрофически падает доля наукоемкого производства. Россия выбивается в мировые лидеры по производству сырья, кувалд и лопат. Развиваются те виды производства, которые основаны на применении тяжелого физического, неквалифицированного   труда.   Конкурентоспособность   России   создается   за счет низкой оплаты труда, связанной с ней низкой культуры производства, высокой   трудоемкости.   Квалификация   труда,   его   экономическое   качество быстро   и   неуклонно   падают.   Несмотря   на   всю   серьезность   внутренних проблем нашей страны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CAC">
        <w:rPr>
          <w:rFonts w:ascii="Times New Roman" w:hAnsi="Times New Roman" w:cs="Times New Roman"/>
          <w:sz w:val="24"/>
          <w:szCs w:val="24"/>
        </w:rPr>
        <w:t xml:space="preserve"> не последнюю роль в потере Россией авторитета на международной   арене   играют   внешнеполитические   и   внешнеэкономические стратегии последнего времени. Если Советский Союз, как известно, имел на международной арене и безусловных сторонников, и явных геополитических противников, то в настоящее время внешнее окружение России носит не столь однозначный и очевидный характер.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Основных   дипломатических   и   торговых   партнеров   России   можно условно разделить на несколько групп: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К первой группе «братских» стран можно   отнести   Белоруссию,   Армению   и   Индию.  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Ко   второй   группе «дружеских»   –   Югославию,   Казахстан,   Китай,   Иран   и   Германию.  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Третья группа – страны «скорее дружеские». Это – Узбекистан, Украина, Израиль, Франция.  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Четвертую   группу   стран   можно   охарактеризовать   как «нейтральные». Это – Азербайджан, Япония, Великобритания, Чехия.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>Пятая группа   –   «недружественные».   Это   –   Афганистан,   страны   Балтии   и   США. Кроме   того,   к   «недружественным»   странам   можно   отнести   так</w:t>
      </w:r>
      <w:r>
        <w:rPr>
          <w:rFonts w:ascii="Times New Roman" w:hAnsi="Times New Roman" w:cs="Times New Roman"/>
          <w:sz w:val="24"/>
          <w:szCs w:val="24"/>
        </w:rPr>
        <w:t xml:space="preserve">же   Грузию, Польшу и Венгрию.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В   условиях   все   нарастающих   дезинтеграционных   тенденций   в отношениях   России   и   стран   СНГ   особое   значение   приобретают   так называемые   транснациональные   корпорации,   т.е.   фирмы,   имеющие   свои хозяйственные подразделения в двух и более странах и управляющие этими подразделениями   из   центра   на  основе   проведения   согласованной   политики для   достижения   наивысшего   результата.  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Целью   ТНК   является   развитие межгосударственной   торговли,   расширение   сбыта   продукции   на   общей территории и предоставления услуг путем создания в этих странах дочерних предприятий и производственных и торговых филиалов. Благодаря этому у многих  ТНК «иностранный   компонент» в  производстве, торговле,  услугах, капиталах, общем числе занятых достигает 50 – 90%. Возникла уникальная возможность объединить весь цикл – научные исследования, технологические разработки,   производство,   сбыт   и   последующее   обслуживание   в   ходе комплектования   –   в   единое   целое,   не   ограниченное   государственными пределами   и   с   широким   использованием   конкурентных   методов.   На   600 крупнейших   зарубежных   ТНК   приходится   2025%   всей   добавленной стоимости в товарах стран с рыночной экономикой. Еще один традиционный приоритет внешней политики России – Европа. Мы неразрывно связаны с этим континентом   географически,   исторически,   цивилизационно;   от   ситуации   в Европе   и   наших   отношений   с   европейскими   странами   напрямую   зависят безопасность   России   и   перспективы   ее   политического   и   экономического реформирования.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 xml:space="preserve">Отношения с ЕС имеют для России ключевое значение. При этом   эксперты   называют   несколько   основных   направлений   сотрудничества России и ЕС. Наиболее важные для России направления сотрудничества с ЕС, в %: 80,0%   –   Участие   России   в   общеевропейских   </w:t>
      </w:r>
      <w:r w:rsidRPr="006F5CAC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технологических   проектах (авиация,   космонавтика,   атомная   энергетика,   инфраструктура),   64,3%   – Сотрудничество в борьбе с международным терроризмом и организованной преступностью, 56,7% – Укрепление системы общеевропейской безопасности, 54,3% – Отмена остаточной дискриминации в торговле, 38,6% – Расширение формата и повышение результативности политического диалога. Важнейший   наш   ресурс   –   взаимопонимание   с   Китаем   и   Индией. Совпадение   взглядов   с   этими   странами   по   многим   вопросам   мировой политики   способствует   региональной   и   глобальной   стабильности.   В   обоих случаях задачей является подтягивание экономических контактов до уровня политического   взаимодействия.   Существует   возможность   достижения подлинного добрососедства с Японией, отвечающего интересам обеих сторон. В рамках существующих переговорных механизмов следует продолжать поиск взаимоприемлемого   оформления   государственной   границы.   Перспективен курс   на   расширение   сотрудничества   с  </w:t>
      </w:r>
      <w:r>
        <w:rPr>
          <w:rFonts w:ascii="Times New Roman" w:hAnsi="Times New Roman" w:cs="Times New Roman"/>
          <w:sz w:val="24"/>
          <w:szCs w:val="24"/>
        </w:rPr>
        <w:t xml:space="preserve"> Ассоциацией   государств   Юго-</w:t>
      </w:r>
      <w:bookmarkStart w:id="0" w:name="_GoBack"/>
      <w:bookmarkEnd w:id="0"/>
      <w:r w:rsidRPr="006F5CAC">
        <w:rPr>
          <w:rFonts w:ascii="Times New Roman" w:hAnsi="Times New Roman" w:cs="Times New Roman"/>
          <w:sz w:val="24"/>
          <w:szCs w:val="24"/>
        </w:rPr>
        <w:t xml:space="preserve">Восточной   Азии   (АСЕАН),   которую   следует   рассматривать   как   один   из важных   центров   складывающейся   системы   международных   отношений. </w:t>
      </w:r>
    </w:p>
    <w:p w:rsid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AC">
        <w:rPr>
          <w:rFonts w:ascii="Times New Roman" w:hAnsi="Times New Roman" w:cs="Times New Roman"/>
          <w:sz w:val="24"/>
          <w:szCs w:val="24"/>
        </w:rPr>
        <w:t>Необходимо последовательно вести дело к подписанию Индией и Пакистаном Договора   о   всеобъемлющем   запрещении   ядерных   испытаний   и   их присоединению   к   Договору   о   нераспространении   ядерного   оружия, поддерживать линию на создание в Азии зон, свободных от ядерного оружия. Нельзя не обратить внимания и на нарастание геополитических противоречий в   Азиатско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5CAC">
        <w:rPr>
          <w:rFonts w:ascii="Times New Roman" w:hAnsi="Times New Roman" w:cs="Times New Roman"/>
          <w:sz w:val="24"/>
          <w:szCs w:val="24"/>
        </w:rPr>
        <w:t xml:space="preserve">тихоокеанском   регионе   между   США   и   КНР.   Наступающей стороной   является   Китай,   который   стремительно   накапливает   совокупную мощь и все напористее проецирует ее на регион. Не случайно КНР втянута почти   во   все   острые   проблемы   АТР:   «узлы»   напряженности,   гонку вооружений, распространение ракетного оружия, межэтнические конфликты. Именно   азиатское   направление   внешней   политики   большинство   экспертов считает наиболее приоритетным. </w:t>
      </w:r>
    </w:p>
    <w:p w:rsidR="00041931" w:rsidRPr="006F5CAC" w:rsidRDefault="006F5CAC" w:rsidP="006F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CAC">
        <w:rPr>
          <w:rFonts w:ascii="Times New Roman" w:hAnsi="Times New Roman" w:cs="Times New Roman"/>
          <w:sz w:val="24"/>
          <w:szCs w:val="24"/>
        </w:rPr>
        <w:t>Оценка приоритетности целей внешней политики России, в %: 66,7% – ориентация   на   установление   стратегического   партнерства   с   ведущими азиатскими державами (Индия и Китай), 65,2% – ориентация на установление стратегического партнерства с Европой, 57,1% – активная защита русского населения   в   странах   СНГ,   48,6%   –   ориентация   на   установление стратегического   партнерства   с   США,   42,9%   –   налаживание   партнерских отношений   с   НАТО,   36,1%   –   вхождение   полноправным   членом   в «объединенную Европу», 24,4% – создание условий</w:t>
      </w:r>
      <w:proofErr w:type="gramEnd"/>
      <w:r w:rsidRPr="006F5CAC">
        <w:rPr>
          <w:rFonts w:ascii="Times New Roman" w:hAnsi="Times New Roman" w:cs="Times New Roman"/>
          <w:sz w:val="24"/>
          <w:szCs w:val="24"/>
        </w:rPr>
        <w:t xml:space="preserve"> для воссоединения всего русского населения в России. Главным   национальным   приоритетом   России   является   укрепление национальной   безопасности   страны,   которая   сегодня   является   одним   из самых слабых звеньев российской внешней и внутренней политики.</w:t>
      </w:r>
    </w:p>
    <w:sectPr w:rsidR="00041931" w:rsidRPr="006F5CAC" w:rsidSect="006F5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3B"/>
    <w:rsid w:val="00041931"/>
    <w:rsid w:val="006F5CAC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2024-02-28T19:52:00Z</dcterms:created>
  <dcterms:modified xsi:type="dcterms:W3CDTF">2024-02-28T19:55:00Z</dcterms:modified>
</cp:coreProperties>
</file>